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EE" w:rsidRDefault="000815EE" w:rsidP="007C7B9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0815EE" w:rsidRDefault="000815EE" w:rsidP="007C7B9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7C7B91" w:rsidRPr="00FA356B" w:rsidRDefault="007C7B91" w:rsidP="007C7B91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bookmarkStart w:id="0" w:name="_GoBack"/>
      <w:bookmarkEnd w:id="0"/>
      <w:r w:rsidRPr="00FA356B">
        <w:rPr>
          <w:rFonts w:cs="Arial"/>
          <w:b/>
          <w:bCs/>
          <w:color w:val="000000"/>
        </w:rPr>
        <w:t>SUMMARY ANNUAL REPORT FOR</w:t>
      </w:r>
    </w:p>
    <w:p w:rsidR="007C7B91" w:rsidRPr="00FA356B" w:rsidRDefault="007C7B91" w:rsidP="007C7B91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A356B">
        <w:rPr>
          <w:rFonts w:cs="Arial"/>
          <w:b/>
          <w:bCs/>
        </w:rPr>
        <w:t>THE MISERICORDIA UNIVERSITY WELFARE BENEFIT PLAN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  <w:b/>
          <w:bCs/>
          <w:sz w:val="16"/>
          <w:szCs w:val="16"/>
        </w:rPr>
      </w:pP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</w:rPr>
      </w:pPr>
      <w:r w:rsidRPr="00FA356B">
        <w:rPr>
          <w:rFonts w:cs="Arial"/>
        </w:rPr>
        <w:t>This is a summary of the Annual Report for the Misericordia University Welfare Benefit Plan for the period July 1, 20</w:t>
      </w:r>
      <w:r>
        <w:rPr>
          <w:rFonts w:cs="Arial"/>
        </w:rPr>
        <w:t>16</w:t>
      </w:r>
      <w:r w:rsidRPr="00FA356B">
        <w:rPr>
          <w:rFonts w:cs="Arial"/>
        </w:rPr>
        <w:t xml:space="preserve"> to June 30, 201</w:t>
      </w:r>
      <w:r>
        <w:rPr>
          <w:rFonts w:cs="Arial"/>
        </w:rPr>
        <w:t>7</w:t>
      </w:r>
      <w:r w:rsidRPr="00FA356B">
        <w:rPr>
          <w:rFonts w:cs="Arial"/>
        </w:rPr>
        <w:t>.  The Employer Identification No. is 24-0795406.  The Plan Number is 505.  The Annual Report has been filed with the Employee Benefits Security Administration, as required under the Employee Retirement Income Security Act of 1974 (ERISA).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C7B91" w:rsidRPr="00FA356B" w:rsidRDefault="007C7B91" w:rsidP="007C7B91">
      <w:pPr>
        <w:autoSpaceDE w:val="0"/>
        <w:autoSpaceDN w:val="0"/>
        <w:adjustRightInd w:val="0"/>
        <w:jc w:val="center"/>
        <w:rPr>
          <w:rFonts w:cs="Arial"/>
        </w:rPr>
      </w:pPr>
      <w:r w:rsidRPr="00FA356B">
        <w:rPr>
          <w:rFonts w:cs="Arial"/>
        </w:rPr>
        <w:t>INSURANCE INFORMATION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</w:rPr>
      </w:pPr>
      <w:r w:rsidRPr="00FA356B">
        <w:rPr>
          <w:rFonts w:cs="Arial"/>
        </w:rPr>
        <w:t>Misericordia University has contracts with</w:t>
      </w:r>
      <w:r>
        <w:rPr>
          <w:rFonts w:cs="Arial"/>
        </w:rPr>
        <w:t xml:space="preserve"> </w:t>
      </w:r>
      <w:proofErr w:type="spellStart"/>
      <w:r w:rsidRPr="00FA356B">
        <w:rPr>
          <w:rFonts w:cs="Arial"/>
        </w:rPr>
        <w:t>Geisinger</w:t>
      </w:r>
      <w:proofErr w:type="spellEnd"/>
      <w:r w:rsidRPr="00FA356B">
        <w:rPr>
          <w:rFonts w:cs="Arial"/>
        </w:rPr>
        <w:t xml:space="preserve"> Health Plan, United Concordia Life &amp; Health Insurance Company, and </w:t>
      </w:r>
      <w:r>
        <w:rPr>
          <w:rFonts w:cs="Arial"/>
        </w:rPr>
        <w:t>Vision Benefits of America</w:t>
      </w:r>
      <w:r w:rsidRPr="00FA356B">
        <w:rPr>
          <w:rFonts w:cs="Arial"/>
        </w:rPr>
        <w:t>, to pay certain medical, dental, and vision claims incurred under the terms of the Plan.  The total insurance premiums paid for the plan year ended June 30, 201</w:t>
      </w:r>
      <w:r>
        <w:rPr>
          <w:rFonts w:cs="Arial"/>
        </w:rPr>
        <w:t>7</w:t>
      </w:r>
      <w:r w:rsidRPr="00FA356B">
        <w:rPr>
          <w:rFonts w:cs="Arial"/>
        </w:rPr>
        <w:t xml:space="preserve"> were</w:t>
      </w:r>
      <w:r w:rsidRPr="00FA356B">
        <w:rPr>
          <w:rFonts w:cs="Arial"/>
          <w:b/>
        </w:rPr>
        <w:t xml:space="preserve"> </w:t>
      </w:r>
      <w:r w:rsidRPr="00FA356B">
        <w:rPr>
          <w:rFonts w:cs="Arial"/>
        </w:rPr>
        <w:t>$</w:t>
      </w:r>
      <w:r>
        <w:rPr>
          <w:rFonts w:cs="Arial"/>
        </w:rPr>
        <w:t>4</w:t>
      </w:r>
      <w:r w:rsidRPr="00FA356B">
        <w:rPr>
          <w:rFonts w:cs="Arial"/>
        </w:rPr>
        <w:t>,</w:t>
      </w:r>
      <w:r>
        <w:rPr>
          <w:rFonts w:cs="Arial"/>
        </w:rPr>
        <w:t>737</w:t>
      </w:r>
      <w:r w:rsidRPr="00FA356B">
        <w:rPr>
          <w:rFonts w:cs="Arial"/>
        </w:rPr>
        <w:t>,</w:t>
      </w:r>
      <w:r>
        <w:rPr>
          <w:rFonts w:cs="Arial"/>
        </w:rPr>
        <w:t>046</w:t>
      </w:r>
      <w:r w:rsidRPr="00FA356B">
        <w:rPr>
          <w:rFonts w:cs="Arial"/>
        </w:rPr>
        <w:t>.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</w:rPr>
      </w:pPr>
    </w:p>
    <w:p w:rsidR="007C7B91" w:rsidRPr="00AC2D70" w:rsidRDefault="007C7B91" w:rsidP="007C7B9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</w:rPr>
        <w:t xml:space="preserve">Because they are </w:t>
      </w:r>
      <w:r w:rsidRPr="00FA356B">
        <w:rPr>
          <w:rFonts w:cs="Arial"/>
        </w:rPr>
        <w:t>so-called "experience-rated" contract</w:t>
      </w:r>
      <w:r>
        <w:rPr>
          <w:rFonts w:cs="Arial"/>
        </w:rPr>
        <w:t>s</w:t>
      </w:r>
      <w:r w:rsidRPr="00FA356B">
        <w:rPr>
          <w:rFonts w:cs="Arial"/>
        </w:rPr>
        <w:t>, the premium costs are affected by, among other things, the number and size of claims.  Of the total insurance premiums paid for the Plan Year ended June 30, 201</w:t>
      </w:r>
      <w:r>
        <w:rPr>
          <w:rFonts w:cs="Arial"/>
        </w:rPr>
        <w:t>7</w:t>
      </w:r>
      <w:r w:rsidRPr="00FA356B">
        <w:rPr>
          <w:rFonts w:cs="Arial"/>
        </w:rPr>
        <w:t>, the premiums paid under such experience-rated contracts were $</w:t>
      </w:r>
      <w:r>
        <w:rPr>
          <w:rFonts w:cs="Arial"/>
        </w:rPr>
        <w:t>4,737,046</w:t>
      </w:r>
      <w:r w:rsidRPr="00FA356B">
        <w:rPr>
          <w:rFonts w:cs="Arial"/>
        </w:rPr>
        <w:t xml:space="preserve"> and the total of all benefit claims paid under </w:t>
      </w:r>
      <w:r w:rsidRPr="00AC2D70">
        <w:rPr>
          <w:rFonts w:cs="Arial"/>
          <w:color w:val="000000"/>
        </w:rPr>
        <w:t>the experience-rated contracts was $3,535,821.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C7B91" w:rsidRPr="00FA356B" w:rsidRDefault="007C7B91" w:rsidP="007C7B91">
      <w:pPr>
        <w:autoSpaceDE w:val="0"/>
        <w:autoSpaceDN w:val="0"/>
        <w:adjustRightInd w:val="0"/>
        <w:jc w:val="center"/>
        <w:rPr>
          <w:rFonts w:cs="Arial"/>
        </w:rPr>
      </w:pPr>
      <w:r w:rsidRPr="00FA356B">
        <w:rPr>
          <w:rFonts w:cs="Arial"/>
        </w:rPr>
        <w:t>YOUR RIGHTS TO ADDITIONAL INFORMATION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</w:rPr>
      </w:pPr>
      <w:r w:rsidRPr="00FA356B">
        <w:rPr>
          <w:rFonts w:cs="Arial"/>
        </w:rPr>
        <w:t>You have the right to receive a copy of the full Annual Report, or any part thereof, on request.  The item listed below is included in that Report: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</w:rPr>
      </w:pP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</w:rPr>
      </w:pPr>
      <w:r w:rsidRPr="00FA356B">
        <w:rPr>
          <w:rFonts w:cs="Arial"/>
        </w:rPr>
        <w:t>.</w:t>
      </w:r>
      <w:r w:rsidRPr="00FA356B">
        <w:rPr>
          <w:rFonts w:cs="Arial"/>
        </w:rPr>
        <w:tab/>
        <w:t>Insurance information, including sales commissions paid by insurance carriers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</w:rPr>
      </w:pPr>
      <w:r w:rsidRPr="00FA356B">
        <w:rPr>
          <w:rFonts w:cs="Arial"/>
        </w:rPr>
        <w:t>.</w:t>
      </w:r>
      <w:r w:rsidRPr="00FA356B">
        <w:rPr>
          <w:rFonts w:cs="Arial"/>
        </w:rPr>
        <w:tab/>
        <w:t>Financial information and information on payments to service providers</w:t>
      </w:r>
    </w:p>
    <w:p w:rsidR="007C7B91" w:rsidRPr="00FA356B" w:rsidRDefault="007C7B91" w:rsidP="007C7B91">
      <w:pPr>
        <w:autoSpaceDE w:val="0"/>
        <w:autoSpaceDN w:val="0"/>
        <w:adjustRightInd w:val="0"/>
        <w:ind w:left="720" w:hanging="720"/>
        <w:jc w:val="both"/>
        <w:rPr>
          <w:rFonts w:cs="Arial"/>
        </w:rPr>
      </w:pPr>
      <w:r w:rsidRPr="00FA356B">
        <w:rPr>
          <w:rFonts w:cs="Arial"/>
        </w:rPr>
        <w:t>.</w:t>
      </w:r>
      <w:r w:rsidRPr="00FA356B">
        <w:rPr>
          <w:rFonts w:cs="Arial"/>
        </w:rPr>
        <w:tab/>
        <w:t xml:space="preserve">Information regarding any common or collective trusts, pooled separate accounts, </w:t>
      </w:r>
      <w:r w:rsidRPr="00FA356B">
        <w:rPr>
          <w:rFonts w:cs="Arial"/>
        </w:rPr>
        <w:tab/>
        <w:t>master trusts, or 103-12 investment entities in which the plan participates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</w:rPr>
      </w:pPr>
      <w:r w:rsidRPr="00FA356B">
        <w:rPr>
          <w:rFonts w:cs="Arial"/>
        </w:rPr>
        <w:t xml:space="preserve">To obtain a copy of the full Annual Report or any part thereof, write or call the office of </w:t>
      </w:r>
      <w:r w:rsidRPr="00FA356B">
        <w:rPr>
          <w:rFonts w:cs="Arial"/>
          <w:b/>
          <w:bCs/>
        </w:rPr>
        <w:t xml:space="preserve">Pamela </w:t>
      </w:r>
      <w:proofErr w:type="spellStart"/>
      <w:r w:rsidRPr="00FA356B">
        <w:rPr>
          <w:rFonts w:cs="Arial"/>
          <w:b/>
          <w:bCs/>
        </w:rPr>
        <w:t>Parsnik</w:t>
      </w:r>
      <w:proofErr w:type="spellEnd"/>
      <w:r w:rsidRPr="00FA356B">
        <w:rPr>
          <w:rFonts w:cs="Arial"/>
        </w:rPr>
        <w:t>; business address is Lake Street, Dallas, PA  18612; telephone number is (570) 674-6310.  The charge for copying will be $.25 per page for the full Annual Report or any part thereof.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</w:rPr>
      </w:pPr>
      <w:r w:rsidRPr="00FA356B">
        <w:rPr>
          <w:rFonts w:cs="Arial"/>
        </w:rPr>
        <w:t xml:space="preserve">You also have the legally-protected right to examine the Annual Report at the main office of the Plan, Human Resources Department, </w:t>
      </w:r>
      <w:proofErr w:type="gramStart"/>
      <w:r w:rsidRPr="00FA356B">
        <w:rPr>
          <w:rFonts w:cs="Arial"/>
        </w:rPr>
        <w:t>Lake</w:t>
      </w:r>
      <w:proofErr w:type="gramEnd"/>
      <w:r w:rsidRPr="00FA356B">
        <w:rPr>
          <w:rFonts w:cs="Arial"/>
        </w:rPr>
        <w:t xml:space="preserve"> Street, Dallas, Pennsylvania and at the U.S. Department of Labor in Washington D.C., or to obtain a copy from the U.S. Department of Labor upon payment of copying costs.  Requests to the Department should be addressed to:</w:t>
      </w:r>
    </w:p>
    <w:p w:rsidR="007C7B91" w:rsidRPr="00FA356B" w:rsidRDefault="007C7B91" w:rsidP="007C7B91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C7B91" w:rsidRPr="00FA356B" w:rsidRDefault="007C7B91" w:rsidP="007C7B91">
      <w:pPr>
        <w:autoSpaceDE w:val="0"/>
        <w:autoSpaceDN w:val="0"/>
        <w:adjustRightInd w:val="0"/>
        <w:jc w:val="center"/>
        <w:rPr>
          <w:rFonts w:cs="Arial"/>
        </w:rPr>
      </w:pPr>
      <w:r w:rsidRPr="00FA356B">
        <w:rPr>
          <w:rFonts w:cs="Arial"/>
        </w:rPr>
        <w:t>Public Disclosure Room, N-1513</w:t>
      </w:r>
    </w:p>
    <w:p w:rsidR="007C7B91" w:rsidRPr="00FA356B" w:rsidRDefault="007C7B91" w:rsidP="007C7B91">
      <w:pPr>
        <w:autoSpaceDE w:val="0"/>
        <w:autoSpaceDN w:val="0"/>
        <w:adjustRightInd w:val="0"/>
        <w:jc w:val="center"/>
        <w:rPr>
          <w:rFonts w:cs="Arial"/>
        </w:rPr>
      </w:pPr>
      <w:r w:rsidRPr="00FA356B">
        <w:rPr>
          <w:rFonts w:cs="Arial"/>
        </w:rPr>
        <w:t>Employee Benefits Security Administration</w:t>
      </w:r>
    </w:p>
    <w:p w:rsidR="007C7B91" w:rsidRPr="00FA356B" w:rsidRDefault="007C7B91" w:rsidP="007C7B91">
      <w:pPr>
        <w:autoSpaceDE w:val="0"/>
        <w:autoSpaceDN w:val="0"/>
        <w:adjustRightInd w:val="0"/>
        <w:jc w:val="center"/>
        <w:rPr>
          <w:rFonts w:cs="Arial"/>
        </w:rPr>
      </w:pPr>
      <w:r w:rsidRPr="00FA356B">
        <w:rPr>
          <w:rFonts w:cs="Arial"/>
        </w:rPr>
        <w:t>U.S. Department of Labor</w:t>
      </w:r>
    </w:p>
    <w:p w:rsidR="007C7B91" w:rsidRPr="00FA356B" w:rsidRDefault="007C7B91" w:rsidP="007C7B91">
      <w:pPr>
        <w:autoSpaceDE w:val="0"/>
        <w:autoSpaceDN w:val="0"/>
        <w:adjustRightInd w:val="0"/>
        <w:jc w:val="center"/>
        <w:rPr>
          <w:rFonts w:cs="Arial"/>
        </w:rPr>
      </w:pPr>
      <w:r w:rsidRPr="00FA356B">
        <w:rPr>
          <w:rFonts w:cs="Arial"/>
        </w:rPr>
        <w:t>200 Constitution Avenue, N.W.</w:t>
      </w:r>
    </w:p>
    <w:p w:rsidR="007C7B91" w:rsidRPr="00FA356B" w:rsidRDefault="007C7B91" w:rsidP="007C7B91">
      <w:pPr>
        <w:autoSpaceDE w:val="0"/>
        <w:autoSpaceDN w:val="0"/>
        <w:adjustRightInd w:val="0"/>
        <w:jc w:val="center"/>
        <w:rPr>
          <w:rFonts w:cs="Arial"/>
        </w:rPr>
      </w:pPr>
      <w:r w:rsidRPr="00FA356B">
        <w:rPr>
          <w:rFonts w:cs="Arial"/>
        </w:rPr>
        <w:t>Washington, D.C.  20210</w:t>
      </w:r>
    </w:p>
    <w:p w:rsidR="00AB3AFD" w:rsidRDefault="000815EE"/>
    <w:sectPr w:rsidR="00AB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91"/>
    <w:rsid w:val="000815EE"/>
    <w:rsid w:val="0028789C"/>
    <w:rsid w:val="005C096C"/>
    <w:rsid w:val="007C7B91"/>
    <w:rsid w:val="007F6F07"/>
    <w:rsid w:val="00C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8AF87-6A03-4339-874C-809E11E0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Humphreys</dc:creator>
  <cp:keywords/>
  <dc:description/>
  <cp:lastModifiedBy>Cara Humphreys</cp:lastModifiedBy>
  <cp:revision>1</cp:revision>
  <dcterms:created xsi:type="dcterms:W3CDTF">2018-03-15T15:45:00Z</dcterms:created>
  <dcterms:modified xsi:type="dcterms:W3CDTF">2018-03-15T16:33:00Z</dcterms:modified>
</cp:coreProperties>
</file>